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9" w:rsidRPr="005102D2" w:rsidRDefault="00A425E9" w:rsidP="00A425E9">
      <w:pPr>
        <w:shd w:val="clear" w:color="auto" w:fill="FFFFFF"/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102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Тхэквондо (</w:t>
      </w:r>
      <w:proofErr w:type="spellStart"/>
      <w:r w:rsidRPr="005102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Таеквон</w:t>
      </w:r>
      <w:proofErr w:type="spellEnd"/>
      <w:r w:rsidRPr="005102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-До) было создано как совершенное боевое искусство. В процессе обучения ученик шаг за шагом, постигая секреты </w:t>
      </w:r>
      <w:proofErr w:type="spellStart"/>
      <w:r w:rsidRPr="005102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Таеквон</w:t>
      </w:r>
      <w:proofErr w:type="spellEnd"/>
      <w:r w:rsidRPr="005102D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-До, погружается в мир боевого искусства.</w:t>
      </w:r>
    </w:p>
    <w:p w:rsidR="00A425E9" w:rsidRPr="005102D2" w:rsidRDefault="00A425E9" w:rsidP="00A425E9">
      <w:pPr>
        <w:shd w:val="clear" w:color="auto" w:fill="FFFFFF"/>
        <w:spacing w:before="225" w:after="225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eastAsia="ru-RU"/>
        </w:rPr>
      </w:pPr>
      <w:r w:rsidRPr="005102D2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eastAsia="ru-RU"/>
        </w:rPr>
        <w:t xml:space="preserve">В программу обучения </w:t>
      </w:r>
      <w:proofErr w:type="spellStart"/>
      <w:r w:rsidRPr="005102D2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eastAsia="ru-RU"/>
        </w:rPr>
        <w:t>Таеквон</w:t>
      </w:r>
      <w:proofErr w:type="spellEnd"/>
      <w:r w:rsidRPr="005102D2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eastAsia="ru-RU"/>
        </w:rPr>
        <w:t>-До (Тхэквондо) входит следующие дисциплины:</w:t>
      </w:r>
    </w:p>
    <w:p w:rsidR="00A425E9" w:rsidRPr="005102D2" w:rsidRDefault="00A425E9" w:rsidP="00A425E9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yp-back-to-top"/>
      <w:bookmarkEnd w:id="0"/>
      <w:r w:rsidRPr="005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7" w:anchor="1.Поединки (масоги)" w:history="1">
        <w:r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1.Поединки (</w:t>
        </w:r>
        <w:proofErr w:type="spellStart"/>
        <w:r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масоги</w:t>
        </w:r>
        <w:proofErr w:type="spellEnd"/>
        <w:r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</w:p>
    <w:p w:rsidR="00A425E9" w:rsidRPr="005102D2" w:rsidRDefault="005102D2" w:rsidP="00A425E9">
      <w:pPr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2.Измерение силы удара (вирёк)" w:history="1"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2.Измерение силы удара (</w:t>
        </w:r>
        <w:proofErr w:type="spellStart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вирёк</w:t>
        </w:r>
        <w:proofErr w:type="spellEnd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</w:p>
    <w:p w:rsidR="00A425E9" w:rsidRPr="005102D2" w:rsidRDefault="005102D2" w:rsidP="00A425E9">
      <w:pPr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3.Специальная техника (т-ки)" w:history="1"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3.Специальная техника (</w:t>
        </w:r>
        <w:proofErr w:type="gramStart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т-</w:t>
        </w:r>
        <w:proofErr w:type="spellStart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ки</w:t>
        </w:r>
        <w:proofErr w:type="spellEnd"/>
        <w:proofErr w:type="gramEnd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</w:p>
    <w:p w:rsidR="00A425E9" w:rsidRPr="005102D2" w:rsidRDefault="005102D2" w:rsidP="00A425E9">
      <w:pPr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4.Технические комплексы(туль)" w:history="1"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4.Технические комплексы (</w:t>
        </w:r>
        <w:proofErr w:type="spellStart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туль</w:t>
        </w:r>
        <w:proofErr w:type="spellEnd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</w:p>
    <w:p w:rsidR="00A425E9" w:rsidRPr="005102D2" w:rsidRDefault="005102D2" w:rsidP="00A425E9">
      <w:pPr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5.Приемы самообороны (хосинсул)" w:history="1"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5.Приемы самообороны (</w:t>
        </w:r>
        <w:proofErr w:type="spellStart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хосинсул</w:t>
        </w:r>
        <w:proofErr w:type="spellEnd"/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</w:p>
    <w:p w:rsidR="00A425E9" w:rsidRPr="005102D2" w:rsidRDefault="005102D2" w:rsidP="00A425E9">
      <w:pPr>
        <w:spacing w:after="0" w:line="40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.Командные выступления" w:history="1">
        <w:r w:rsidR="00A425E9" w:rsidRPr="005102D2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6.Командные выступления</w:t>
        </w:r>
      </w:hyperlink>
    </w:p>
    <w:p w:rsidR="00A425E9" w:rsidRPr="00A425E9" w:rsidRDefault="00A425E9" w:rsidP="00A425E9">
      <w:pPr>
        <w:shd w:val="clear" w:color="auto" w:fill="FFFFFF"/>
        <w:spacing w:after="225" w:line="306" w:lineRule="atLeast"/>
        <w:jc w:val="both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425E9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  </w:t>
      </w:r>
    </w:p>
    <w:p w:rsidR="00A425E9" w:rsidRPr="00A425E9" w:rsidRDefault="00A425E9" w:rsidP="00A425E9">
      <w:pPr>
        <w:pStyle w:val="a8"/>
        <w:numPr>
          <w:ilvl w:val="0"/>
          <w:numId w:val="3"/>
        </w:num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  <w:bookmarkStart w:id="1" w:name="1.Поединки_(масоги)"/>
      <w:bookmarkEnd w:id="1"/>
      <w:r w:rsidRPr="00A425E9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Поединки (</w:t>
      </w:r>
      <w:proofErr w:type="spellStart"/>
      <w:r w:rsidRPr="00A425E9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масоги</w:t>
      </w:r>
      <w:proofErr w:type="spellEnd"/>
      <w:r w:rsidRPr="00A425E9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)</w:t>
      </w:r>
    </w:p>
    <w:p w:rsidR="00A425E9" w:rsidRPr="00A425E9" w:rsidRDefault="00A425E9" w:rsidP="00A425E9">
      <w:pPr>
        <w:spacing w:after="0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32"/>
          <w:szCs w:val="32"/>
          <w:lang w:eastAsia="ru-RU"/>
        </w:rPr>
      </w:pPr>
    </w:p>
    <w:p w:rsidR="00A425E9" w:rsidRPr="00A425E9" w:rsidRDefault="00A425E9" w:rsidP="00A425E9">
      <w:pPr>
        <w:spacing w:line="306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425E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Поединки в</w:t>
      </w:r>
      <w:r w:rsidRPr="00D000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spellStart"/>
      <w:r w:rsidRPr="00D000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D000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-До (тхэквондо)</w:t>
      </w:r>
      <w:r w:rsidRPr="00A425E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A425E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 делятся на две группы:</w:t>
      </w:r>
      <w:r w:rsidRPr="00D00013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 </w:t>
      </w:r>
      <w:r w:rsidRPr="00D000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bdr w:val="none" w:sz="0" w:space="0" w:color="auto" w:frame="1"/>
          <w:lang w:eastAsia="ru-RU"/>
        </w:rPr>
        <w:t>классический и свободный.</w:t>
      </w:r>
    </w:p>
    <w:p w:rsidR="00A425E9" w:rsidRPr="00D00013" w:rsidRDefault="00A425E9" w:rsidP="00A425E9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color w:val="303030"/>
        </w:rPr>
      </w:pPr>
      <w:r w:rsidRPr="00D00013">
        <w:rPr>
          <w:color w:val="303030"/>
        </w:rPr>
        <w:t>Классический поединок</w:t>
      </w:r>
    </w:p>
    <w:p w:rsidR="00A425E9" w:rsidRPr="00D00013" w:rsidRDefault="00A425E9" w:rsidP="007354F7">
      <w:pPr>
        <w:shd w:val="clear" w:color="auto" w:fill="FFFFFF"/>
        <w:spacing w:after="225"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00013">
        <w:rPr>
          <w:rFonts w:ascii="Times New Roman" w:hAnsi="Times New Roman" w:cs="Times New Roman"/>
          <w:color w:val="303030"/>
          <w:sz w:val="24"/>
          <w:szCs w:val="24"/>
        </w:rPr>
        <w:t>Классический поединок в свою очередь, делится на три основных варианта:</w:t>
      </w:r>
    </w:p>
    <w:p w:rsidR="00A425E9" w:rsidRPr="00D00013" w:rsidRDefault="00D00013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1.Т</w:t>
      </w:r>
      <w:r w:rsidR="00A425E9"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рехшаговый спарринг (</w:t>
      </w:r>
      <w:proofErr w:type="gramStart"/>
      <w:r w:rsidR="00A425E9"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сам-</w:t>
      </w:r>
      <w:proofErr w:type="spellStart"/>
      <w:r w:rsidR="00A425E9"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бо</w:t>
      </w:r>
      <w:proofErr w:type="spellEnd"/>
      <w:proofErr w:type="gramEnd"/>
      <w:r w:rsidR="00A425E9"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25E9"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масоги</w:t>
      </w:r>
      <w:proofErr w:type="spellEnd"/>
      <w:r w:rsidR="00A425E9"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)</w:t>
      </w:r>
      <w:r w:rsidR="00A425E9"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, в котором атакующий выполняет три удара, каждый удар наносится, шагая вперед или назад. </w:t>
      </w:r>
      <w:proofErr w:type="gramStart"/>
      <w:r w:rsidR="00A425E9" w:rsidRPr="00D00013">
        <w:rPr>
          <w:rFonts w:ascii="Times New Roman" w:hAnsi="Times New Roman" w:cs="Times New Roman"/>
          <w:color w:val="303030"/>
          <w:sz w:val="24"/>
          <w:szCs w:val="24"/>
        </w:rPr>
        <w:t>Защищающийся</w:t>
      </w:r>
      <w:proofErr w:type="gramEnd"/>
      <w:r w:rsidR="00A425E9"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соответственно выполняет три блока. </w:t>
      </w:r>
      <w:proofErr w:type="spellStart"/>
      <w:r w:rsidR="00A425E9" w:rsidRPr="00D00013">
        <w:rPr>
          <w:rFonts w:ascii="Times New Roman" w:hAnsi="Times New Roman" w:cs="Times New Roman"/>
          <w:color w:val="303030"/>
          <w:sz w:val="24"/>
          <w:szCs w:val="24"/>
        </w:rPr>
        <w:t>Трехшаговый</w:t>
      </w:r>
      <w:proofErr w:type="spellEnd"/>
      <w:r w:rsidR="00A425E9"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поединок создан, чтобы научить правильным передвижениям.</w:t>
      </w:r>
    </w:p>
    <w:p w:rsidR="00A425E9" w:rsidRPr="00D00013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2.Двухшаговый спарринг (</w:t>
      </w:r>
      <w:proofErr w:type="gramStart"/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и-</w:t>
      </w:r>
      <w:proofErr w:type="spellStart"/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бо</w:t>
      </w:r>
      <w:proofErr w:type="spellEnd"/>
      <w:proofErr w:type="gramEnd"/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масоги</w:t>
      </w:r>
      <w:proofErr w:type="spellEnd"/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).</w:t>
      </w:r>
      <w:r w:rsidRPr="00D00013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В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двухшаговом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поединке атакующий выполняет два удара, чередуя удар рукой и ногой.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Двухшаговый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спарринг создан для обучения сочетания ударов руками и ногами и умением защищаться от этих ударов. </w:t>
      </w:r>
      <w:proofErr w:type="gram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Защищающийся</w:t>
      </w:r>
      <w:proofErr w:type="gramEnd"/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выполняет два блокирующих действия.</w:t>
      </w:r>
    </w:p>
    <w:p w:rsidR="00A425E9" w:rsidRPr="00D00013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00013">
        <w:rPr>
          <w:rStyle w:val="a5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3.Одношаговый спарринг.</w:t>
      </w:r>
      <w:r w:rsidRPr="00D00013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Одношаговый спарринг первый ученик выполняет всего один удар рукой или ногой. Второй выполняет одно защитное действие и один контрудар. Одношаговый спарринг выполняет высший идеал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>-До</w:t>
      </w:r>
      <w:r w:rsidRPr="00D00013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D00013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победа одним ударом (Ил </w:t>
      </w:r>
      <w:proofErr w:type="gram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гоп</w:t>
      </w:r>
      <w:proofErr w:type="gramEnd"/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пил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са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>).</w:t>
      </w:r>
    </w:p>
    <w:p w:rsidR="00A425E9" w:rsidRPr="00D00013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Эти виды поединка являются подготовительными упражнениями и не входят в соревновательную часть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>-До.</w:t>
      </w:r>
      <w:r w:rsidRPr="00D00013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В классический спарринг входит </w:t>
      </w:r>
      <w:proofErr w:type="gram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договорной</w:t>
      </w:r>
      <w:proofErr w:type="gramEnd"/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 или сценический спарринг. Эта дисциплина недавно вошла в соревновательную программу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>-До. Спортсмены показывают свое мастерство по заранее подготовленному сценарию. Великолепный способ демонстрации техники, акробатики, динамики и креативности. Отлично подходит для показательных выступлений.</w:t>
      </w:r>
    </w:p>
    <w:p w:rsidR="00A425E9" w:rsidRPr="00D00013" w:rsidRDefault="00A425E9" w:rsidP="00D00013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color w:val="303030"/>
        </w:rPr>
      </w:pPr>
      <w:r w:rsidRPr="00D00013">
        <w:rPr>
          <w:color w:val="303030"/>
        </w:rPr>
        <w:t>Свободный спарринг</w:t>
      </w:r>
    </w:p>
    <w:p w:rsidR="00A425E9" w:rsidRPr="00D00013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00013">
        <w:rPr>
          <w:rFonts w:ascii="Times New Roman" w:hAnsi="Times New Roman" w:cs="Times New Roman"/>
          <w:color w:val="303030"/>
          <w:sz w:val="24"/>
          <w:szCs w:val="24"/>
        </w:rPr>
        <w:t>Хорошая физическая форма является обязательным условием высокой трудоспособности, стрессоустойчивости и, как следствие, счастливой жизни, которая в комплексе</w:t>
      </w:r>
      <w:r w:rsidRPr="00D00013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D00013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D00013">
        <w:rPr>
          <w:rFonts w:ascii="Times New Roman" w:hAnsi="Times New Roman" w:cs="Times New Roman"/>
          <w:color w:val="303030"/>
          <w:sz w:val="24"/>
          <w:szCs w:val="24"/>
        </w:rPr>
        <w:t>способствует долголетию.</w:t>
      </w:r>
    </w:p>
    <w:p w:rsidR="00A425E9" w:rsidRPr="00D00013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00013">
        <w:rPr>
          <w:rFonts w:ascii="Times New Roman" w:hAnsi="Times New Roman" w:cs="Times New Roman"/>
          <w:color w:val="303030"/>
          <w:sz w:val="24"/>
          <w:szCs w:val="24"/>
        </w:rPr>
        <w:t xml:space="preserve">Заботясь о здоровье воспитанника, его хорошей спортивной форме основатель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D00013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(тхэквондо)  с момента основания решил не проводить поединки с жестким контактом. Наше тело </w:t>
      </w:r>
      <w:r w:rsidRPr="00D00013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lastRenderedPageBreak/>
        <w:t xml:space="preserve">создано для жизни, а не для того, чтобы его избивали, нанося травмы и увечья. Насилие по отношению к своему телу противоречит человеческой природе. Жестокое, насильственное воздействие влечет за собой высокий травматизм, и никак не может способствовать крепкому здоровью человека. В жестких видах с полным контактом ученик может получить за одну тренировку такое количество ударов, которое возможно, никогда не получит в случае самообороны. Разве есть смысл ежедневно подвергать свое тело жесткому контакту, насилию, пропускать удары, нанося увечья себе и своим </w:t>
      </w:r>
      <w:proofErr w:type="spellStart"/>
      <w:r w:rsidRPr="00D00013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одногруппникам</w:t>
      </w:r>
      <w:proofErr w:type="spellEnd"/>
      <w:r w:rsidRPr="00D00013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только для того, чтобы однажды, возможно, защитить себя.</w:t>
      </w:r>
    </w:p>
    <w:p w:rsidR="00A425E9" w:rsidRPr="007354F7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Основатель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(тхэквондо)  с самого начала понял, что абсурдно декларировать обучение самообороны с одной стороны, и при этом получать неизмеримое количество ударов в одной тренировке. Поэтому, когда в следующий раз Вы услышите про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Фул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-контакт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-Д</w:t>
      </w: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о-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вы сразу поймете, что к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-До никакого отношения не имеет, что это очередная попытка использовать хорошо раскрученный бренд с собственных целях, идя в разрез с философией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-До.</w:t>
      </w:r>
    </w:p>
    <w:p w:rsidR="00A425E9" w:rsidRPr="007354F7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Свободный спарринг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(тхэквондо)  проходит по правилам легкого контакта. Каждый спортсмен пытается нанести максимальное количество точных, четких, быстрых и динамичных ударов с легким касанием, без жесткости. Это воспитывает, развивает следующие необходимые,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жизненноважные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навыки:</w:t>
      </w:r>
    </w:p>
    <w:p w:rsidR="00A425E9" w:rsidRPr="007354F7" w:rsidRDefault="00A425E9" w:rsidP="00A425E9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- чувство дистанции</w:t>
      </w:r>
    </w:p>
    <w:p w:rsidR="00A425E9" w:rsidRPr="007354F7" w:rsidRDefault="00A425E9" w:rsidP="00A425E9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-чувство времени</w:t>
      </w:r>
    </w:p>
    <w:p w:rsidR="00A425E9" w:rsidRPr="007354F7" w:rsidRDefault="00A425E9" w:rsidP="00A425E9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- чувство пространства</w:t>
      </w:r>
    </w:p>
    <w:p w:rsidR="00A425E9" w:rsidRPr="007354F7" w:rsidRDefault="00A425E9" w:rsidP="00A425E9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- чувство момента</w:t>
      </w:r>
    </w:p>
    <w:p w:rsidR="00A425E9" w:rsidRPr="007354F7" w:rsidRDefault="00A425E9" w:rsidP="00A425E9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- чувство опасности</w:t>
      </w:r>
    </w:p>
    <w:p w:rsidR="00A425E9" w:rsidRPr="007354F7" w:rsidRDefault="00A425E9" w:rsidP="00A425E9">
      <w:pPr>
        <w:shd w:val="clear" w:color="auto" w:fill="FFFFFF"/>
        <w:spacing w:after="225" w:line="306" w:lineRule="atLeast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- чувство удара.</w:t>
      </w:r>
    </w:p>
    <w:p w:rsidR="00A425E9" w:rsidRPr="007354F7" w:rsidRDefault="00A425E9" w:rsidP="007354F7">
      <w:pPr>
        <w:shd w:val="clear" w:color="auto" w:fill="FFFFFF"/>
        <w:spacing w:after="225"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Поединок получается насыщенным, разнообразным, с сочетанием ударов руками и ногами в равной степени. Невзирая на возраст и пол каждый может улучшить вышеперечисленные качества.</w:t>
      </w:r>
    </w:p>
    <w:p w:rsidR="00A425E9" w:rsidRPr="007354F7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Поэтому родители спокойно отдают детей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(тхэквондо)</w:t>
      </w: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,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понимая, что ребенок будет всесторонне развиваться. Поэтому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-До (тхэквондо)  очень много женщин и девушек, которые, сохраняя свою женственность, развиваются физически, поэтому в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-До (тхэквондо)  много людей разных профессий не желающих приходить на работу с поломанными носами, синяками и побоями.</w:t>
      </w:r>
    </w:p>
    <w:p w:rsidR="00A425E9" w:rsidRPr="007354F7" w:rsidRDefault="00A425E9" w:rsidP="007354F7">
      <w:pPr>
        <w:shd w:val="clear" w:color="auto" w:fill="FFFFFF"/>
        <w:spacing w:after="225"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Мы тоже не </w:t>
      </w: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против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 посмотреть жесткие поединки по телевизору, с полным контактом и нокаутами, мы охотно их смотрим, и понимаем, что там не наши спортсмены. </w:t>
      </w: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Нашими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 мы не готовы жертвовать, ради потехи публики.</w:t>
      </w:r>
    </w:p>
    <w:p w:rsidR="00A425E9" w:rsidRPr="007354F7" w:rsidRDefault="00A425E9" w:rsidP="007354F7">
      <w:pPr>
        <w:shd w:val="clear" w:color="auto" w:fill="FFFFFF"/>
        <w:spacing w:after="225"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Но это не значит, что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 не учат наносить сокрушительные удары. Для формирования жесткого, сильного удара есть специальная дисциплина (измерение силы удара).</w:t>
      </w:r>
    </w:p>
    <w:p w:rsidR="007354F7" w:rsidRDefault="007354F7" w:rsidP="007354F7">
      <w:pPr>
        <w:pStyle w:val="3"/>
        <w:shd w:val="clear" w:color="auto" w:fill="FFFFFF"/>
        <w:spacing w:before="0" w:beforeAutospacing="0" w:after="0" w:afterAutospacing="0" w:line="264" w:lineRule="atLeast"/>
        <w:jc w:val="center"/>
        <w:rPr>
          <w:color w:val="303030"/>
          <w:sz w:val="32"/>
          <w:szCs w:val="32"/>
        </w:rPr>
      </w:pPr>
    </w:p>
    <w:p w:rsidR="00A425E9" w:rsidRDefault="00A425E9" w:rsidP="007354F7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jc w:val="center"/>
        <w:rPr>
          <w:color w:val="303030"/>
          <w:sz w:val="32"/>
          <w:szCs w:val="32"/>
        </w:rPr>
      </w:pPr>
      <w:r w:rsidRPr="007354F7">
        <w:rPr>
          <w:color w:val="303030"/>
          <w:sz w:val="32"/>
          <w:szCs w:val="32"/>
        </w:rPr>
        <w:t>Измерение силы удара (</w:t>
      </w:r>
      <w:proofErr w:type="spellStart"/>
      <w:r w:rsidRPr="007354F7">
        <w:rPr>
          <w:color w:val="303030"/>
          <w:sz w:val="32"/>
          <w:szCs w:val="32"/>
        </w:rPr>
        <w:t>вирёк</w:t>
      </w:r>
      <w:proofErr w:type="spellEnd"/>
      <w:r w:rsidRPr="007354F7">
        <w:rPr>
          <w:color w:val="303030"/>
          <w:sz w:val="32"/>
          <w:szCs w:val="32"/>
        </w:rPr>
        <w:t>)</w:t>
      </w:r>
    </w:p>
    <w:p w:rsidR="007354F7" w:rsidRDefault="007354F7" w:rsidP="007354F7">
      <w:pPr>
        <w:pStyle w:val="3"/>
        <w:shd w:val="clear" w:color="auto" w:fill="FFFFFF"/>
        <w:spacing w:before="0" w:beforeAutospacing="0" w:after="0" w:afterAutospacing="0" w:line="264" w:lineRule="atLeast"/>
        <w:ind w:left="720"/>
        <w:rPr>
          <w:color w:val="303030"/>
          <w:sz w:val="32"/>
          <w:szCs w:val="32"/>
        </w:rPr>
      </w:pPr>
    </w:p>
    <w:p w:rsidR="00A425E9" w:rsidRPr="007354F7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lastRenderedPageBreak/>
        <w:t>Измерение силы удара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воспитывает у ученика взрывную силу, мощь, умение наносить точный, жесткий, сокрушительный, акцентированный удар, как руками, так и ногами. В соревновательной программе мужчины выполняют пять разных ударов, а женщины три. Соревнования проходят на специально разработанном станке, на котором крепятся пластиковые многоразовые доски. В России для детей и подростков, чтобы снизить травматизм, мы используем специальный силомер.</w:t>
      </w:r>
    </w:p>
    <w:p w:rsidR="00A425E9" w:rsidRDefault="00A425E9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Помимо ударов, которые выполняются на соревнованиях можно использовать все удары, входящие в арсенал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(тхэквондо). Единственное, что запрещал Генерал – это разбивание головой. Все-таки голова – орудие разума, мысли и сознания. Это – </w:t>
      </w: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До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. И не должна использоваться вместо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(рук и ног). Голова для того чтобы думать, а не измерять силу удара.</w:t>
      </w:r>
    </w:p>
    <w:p w:rsidR="007354F7" w:rsidRPr="007354F7" w:rsidRDefault="007354F7" w:rsidP="007354F7">
      <w:pPr>
        <w:shd w:val="clear" w:color="auto" w:fill="FFFFFF"/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A425E9" w:rsidRDefault="00A425E9" w:rsidP="007354F7">
      <w:pPr>
        <w:pStyle w:val="3"/>
        <w:numPr>
          <w:ilvl w:val="0"/>
          <w:numId w:val="3"/>
        </w:numPr>
        <w:spacing w:before="0" w:beforeAutospacing="0" w:after="0" w:afterAutospacing="0" w:line="264" w:lineRule="atLeast"/>
        <w:jc w:val="center"/>
        <w:rPr>
          <w:color w:val="303030"/>
          <w:sz w:val="32"/>
          <w:szCs w:val="32"/>
        </w:rPr>
      </w:pPr>
      <w:r w:rsidRPr="007354F7">
        <w:rPr>
          <w:color w:val="303030"/>
          <w:sz w:val="32"/>
          <w:szCs w:val="32"/>
        </w:rPr>
        <w:t>Специальная техника (</w:t>
      </w:r>
      <w:proofErr w:type="gramStart"/>
      <w:r w:rsidRPr="007354F7">
        <w:rPr>
          <w:color w:val="303030"/>
          <w:sz w:val="32"/>
          <w:szCs w:val="32"/>
        </w:rPr>
        <w:t>т-</w:t>
      </w:r>
      <w:proofErr w:type="spellStart"/>
      <w:r w:rsidRPr="007354F7">
        <w:rPr>
          <w:color w:val="303030"/>
          <w:sz w:val="32"/>
          <w:szCs w:val="32"/>
        </w:rPr>
        <w:t>ки</w:t>
      </w:r>
      <w:proofErr w:type="spellEnd"/>
      <w:proofErr w:type="gramEnd"/>
      <w:r w:rsidRPr="007354F7">
        <w:rPr>
          <w:color w:val="303030"/>
          <w:sz w:val="32"/>
          <w:szCs w:val="32"/>
        </w:rPr>
        <w:t>)</w:t>
      </w:r>
    </w:p>
    <w:p w:rsidR="007354F7" w:rsidRPr="007354F7" w:rsidRDefault="007354F7" w:rsidP="007354F7">
      <w:pPr>
        <w:pStyle w:val="3"/>
        <w:spacing w:before="0" w:beforeAutospacing="0" w:after="0" w:afterAutospacing="0" w:line="264" w:lineRule="atLeast"/>
        <w:ind w:left="720"/>
        <w:rPr>
          <w:color w:val="303030"/>
          <w:sz w:val="32"/>
          <w:szCs w:val="32"/>
        </w:rPr>
      </w:pPr>
    </w:p>
    <w:p w:rsidR="007354F7" w:rsidRDefault="00A425E9" w:rsidP="005102D2">
      <w:pPr>
        <w:shd w:val="clear" w:color="auto" w:fill="FFFFFF"/>
        <w:spacing w:line="306" w:lineRule="atLeast"/>
        <w:ind w:firstLine="284"/>
        <w:jc w:val="both"/>
        <w:rPr>
          <w:rFonts w:ascii="Helvetica" w:hAnsi="Helvetica" w:cs="Helvetica"/>
          <w:color w:val="303030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Специальная техника - это особенная техника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(тхэквондо), в которой необходимо разбить один или несколько предметов в прыжке. Воспитывает прыгучесть, быстроту, взрывную силу. Умение 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ориентироваться в пространстве, не терять равновесия и сохранять </w:t>
      </w: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контроль за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своим телом даже в прыжке. На соревнованиях мужчины выполняют пять ударов, женщины – три на специально разработанном тренажере.</w:t>
      </w:r>
    </w:p>
    <w:p w:rsidR="007354F7" w:rsidRDefault="00A425E9" w:rsidP="007354F7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rFonts w:ascii="Helvetica" w:hAnsi="Helvetica" w:cs="Helvetica"/>
          <w:color w:val="303030"/>
          <w:sz w:val="22"/>
          <w:szCs w:val="22"/>
        </w:rPr>
      </w:pPr>
      <w:proofErr w:type="spellStart"/>
      <w:r>
        <w:rPr>
          <w:rFonts w:ascii="Helvetica" w:hAnsi="Helvetica" w:cs="Helvetica"/>
          <w:color w:val="303030"/>
          <w:sz w:val="22"/>
          <w:szCs w:val="22"/>
        </w:rPr>
        <w:t>тиме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доле чаги</w:t>
      </w:r>
      <w:r>
        <w:rPr>
          <w:rFonts w:ascii="Helvetica" w:hAnsi="Helvetica" w:cs="Helvetica"/>
          <w:color w:val="303030"/>
          <w:sz w:val="22"/>
          <w:szCs w:val="22"/>
        </w:rPr>
        <w:br/>
      </w:r>
      <w:r>
        <w:rPr>
          <w:rFonts w:ascii="Helvetica" w:hAnsi="Helvetica" w:cs="Helvetica"/>
          <w:noProof/>
          <w:color w:val="303030"/>
          <w:sz w:val="22"/>
          <w:szCs w:val="22"/>
        </w:rPr>
        <w:drawing>
          <wp:inline distT="0" distB="0" distL="0" distR="0" wp14:anchorId="420187D7" wp14:editId="4FC520C4">
            <wp:extent cx="5635256" cy="2231562"/>
            <wp:effectExtent l="0" t="0" r="3810" b="0"/>
            <wp:docPr id="5" name="Рисунок 5" descr="Quadrathlon-TKD-flying-turning-k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hlon-TKD-flying-turning-ki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65" cy="22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E9" w:rsidRDefault="00A425E9" w:rsidP="005102D2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rFonts w:ascii="Helvetica" w:hAnsi="Helvetica" w:cs="Helvetica"/>
          <w:color w:val="303030"/>
          <w:sz w:val="18"/>
          <w:szCs w:val="18"/>
        </w:rPr>
      </w:pPr>
      <w:proofErr w:type="spellStart"/>
      <w:r>
        <w:rPr>
          <w:rFonts w:ascii="Helvetica" w:hAnsi="Helvetica" w:cs="Helvetica"/>
          <w:color w:val="303030"/>
          <w:sz w:val="22"/>
          <w:szCs w:val="22"/>
        </w:rPr>
        <w:t>тиме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нопи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апча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бусиги</w:t>
      </w:r>
      <w:proofErr w:type="spellEnd"/>
      <w:r>
        <w:rPr>
          <w:rFonts w:ascii="Helvetica" w:hAnsi="Helvetica" w:cs="Helvetica"/>
          <w:noProof/>
          <w:color w:val="303030"/>
          <w:sz w:val="18"/>
          <w:szCs w:val="18"/>
        </w:rPr>
        <w:drawing>
          <wp:inline distT="0" distB="0" distL="0" distR="0" wp14:anchorId="73D94D3E" wp14:editId="72753257">
            <wp:extent cx="6172200" cy="2452420"/>
            <wp:effectExtent l="0" t="0" r="0" b="5080"/>
            <wp:docPr id="4" name="Рисунок 4" descr="Quadrathlon-TKD-12 08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hlon-TKD-12 08_20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83" cy="245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E9" w:rsidRDefault="00A425E9" w:rsidP="007354F7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rFonts w:ascii="Helvetica" w:hAnsi="Helvetica" w:cs="Helvetica"/>
          <w:color w:val="303030"/>
          <w:sz w:val="22"/>
          <w:szCs w:val="22"/>
        </w:rPr>
      </w:pPr>
      <w:bookmarkStart w:id="2" w:name="_GoBack"/>
      <w:bookmarkEnd w:id="2"/>
      <w:proofErr w:type="spellStart"/>
      <w:r>
        <w:rPr>
          <w:rFonts w:ascii="Helvetica" w:hAnsi="Helvetica" w:cs="Helvetica"/>
          <w:color w:val="303030"/>
          <w:sz w:val="22"/>
          <w:szCs w:val="22"/>
        </w:rPr>
        <w:lastRenderedPageBreak/>
        <w:t>тиме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бандэ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долле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чаги</w:t>
      </w:r>
    </w:p>
    <w:p w:rsidR="00A425E9" w:rsidRDefault="00A425E9" w:rsidP="00A4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C17BDB" wp14:editId="24B934C9">
            <wp:extent cx="7143750" cy="2305050"/>
            <wp:effectExtent l="0" t="0" r="0" b="0"/>
            <wp:docPr id="3" name="Рисунок 3" descr="Quadrathlon-TKD-flying-reverse-turning-k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drathlon-TKD-flying-reverse-turning-ki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F7" w:rsidRDefault="007354F7" w:rsidP="007354F7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rFonts w:ascii="Helvetica" w:hAnsi="Helvetica" w:cs="Helvetica"/>
          <w:color w:val="303030"/>
          <w:sz w:val="22"/>
          <w:szCs w:val="22"/>
        </w:rPr>
      </w:pPr>
    </w:p>
    <w:p w:rsidR="00A425E9" w:rsidRDefault="00A425E9" w:rsidP="007354F7">
      <w:pPr>
        <w:pStyle w:val="4"/>
        <w:shd w:val="clear" w:color="auto" w:fill="FFFFFF"/>
        <w:spacing w:before="225" w:beforeAutospacing="0" w:after="225" w:afterAutospacing="0" w:line="264" w:lineRule="atLeast"/>
        <w:jc w:val="center"/>
        <w:rPr>
          <w:rFonts w:ascii="Helvetica" w:hAnsi="Helvetica" w:cs="Helvetica"/>
          <w:color w:val="303030"/>
          <w:sz w:val="22"/>
          <w:szCs w:val="22"/>
        </w:rPr>
      </w:pPr>
      <w:proofErr w:type="spellStart"/>
      <w:r>
        <w:rPr>
          <w:rFonts w:ascii="Helvetica" w:hAnsi="Helvetica" w:cs="Helvetica"/>
          <w:color w:val="303030"/>
          <w:sz w:val="22"/>
          <w:szCs w:val="22"/>
        </w:rPr>
        <w:t>тиме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номо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юпча</w:t>
      </w:r>
      <w:proofErr w:type="spellEnd"/>
      <w:r>
        <w:rPr>
          <w:rFonts w:ascii="Helvetica" w:hAnsi="Helvetica" w:cs="Helvetica"/>
          <w:color w:val="30303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03030"/>
          <w:sz w:val="22"/>
          <w:szCs w:val="22"/>
        </w:rPr>
        <w:t>чириги</w:t>
      </w:r>
      <w:proofErr w:type="spellEnd"/>
    </w:p>
    <w:p w:rsidR="005102D2" w:rsidRDefault="00A425E9" w:rsidP="00510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DC9DA5" wp14:editId="78988E77">
            <wp:extent cx="7183660" cy="1714500"/>
            <wp:effectExtent l="0" t="0" r="0" b="0"/>
            <wp:docPr id="2" name="Рисунок 2" descr="Quadrathlon-TKD-flying-side-k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thlon-TKD-flying-side-ki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60" cy="171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D2" w:rsidRPr="005102D2" w:rsidRDefault="005102D2" w:rsidP="005102D2">
      <w:pPr>
        <w:rPr>
          <w:rFonts w:ascii="Times New Roman" w:hAnsi="Times New Roman" w:cs="Times New Roman"/>
          <w:sz w:val="24"/>
          <w:szCs w:val="24"/>
        </w:rPr>
      </w:pPr>
    </w:p>
    <w:p w:rsidR="00A425E9" w:rsidRPr="005102D2" w:rsidRDefault="00A425E9" w:rsidP="005102D2">
      <w:pPr>
        <w:tabs>
          <w:tab w:val="left" w:pos="2143"/>
        </w:tabs>
        <w:jc w:val="center"/>
        <w:rPr>
          <w:rFonts w:ascii="Helvetica" w:hAnsi="Helvetica" w:cs="Helvetica"/>
          <w:b/>
          <w:color w:val="303030"/>
        </w:rPr>
      </w:pPr>
      <w:proofErr w:type="spellStart"/>
      <w:r w:rsidRPr="005102D2">
        <w:rPr>
          <w:rFonts w:ascii="Helvetica" w:hAnsi="Helvetica" w:cs="Helvetica"/>
          <w:b/>
          <w:color w:val="303030"/>
        </w:rPr>
        <w:t>ти</w:t>
      </w:r>
      <w:r w:rsidR="005102D2" w:rsidRPr="005102D2">
        <w:rPr>
          <w:rFonts w:ascii="Helvetica" w:hAnsi="Helvetica" w:cs="Helvetica"/>
          <w:b/>
          <w:color w:val="303030"/>
        </w:rPr>
        <w:t>ме</w:t>
      </w:r>
      <w:proofErr w:type="spellEnd"/>
      <w:r w:rsidRPr="005102D2">
        <w:rPr>
          <w:rFonts w:ascii="Helvetica" w:hAnsi="Helvetica" w:cs="Helvetica"/>
          <w:b/>
          <w:color w:val="303030"/>
        </w:rPr>
        <w:t xml:space="preserve"> </w:t>
      </w:r>
      <w:proofErr w:type="spellStart"/>
      <w:r w:rsidRPr="005102D2">
        <w:rPr>
          <w:rFonts w:ascii="Helvetica" w:hAnsi="Helvetica" w:cs="Helvetica"/>
          <w:b/>
          <w:color w:val="303030"/>
        </w:rPr>
        <w:t>дольме</w:t>
      </w:r>
      <w:proofErr w:type="spellEnd"/>
      <w:r w:rsidRPr="005102D2">
        <w:rPr>
          <w:rFonts w:ascii="Helvetica" w:hAnsi="Helvetica" w:cs="Helvetica"/>
          <w:b/>
          <w:color w:val="303030"/>
        </w:rPr>
        <w:t xml:space="preserve"> </w:t>
      </w:r>
      <w:proofErr w:type="spellStart"/>
      <w:r w:rsidRPr="005102D2">
        <w:rPr>
          <w:rFonts w:ascii="Helvetica" w:hAnsi="Helvetica" w:cs="Helvetica"/>
          <w:b/>
          <w:color w:val="303030"/>
        </w:rPr>
        <w:t>юпча</w:t>
      </w:r>
      <w:proofErr w:type="spellEnd"/>
      <w:r w:rsidRPr="005102D2">
        <w:rPr>
          <w:rFonts w:ascii="Helvetica" w:hAnsi="Helvetica" w:cs="Helvetica"/>
          <w:b/>
          <w:color w:val="303030"/>
        </w:rPr>
        <w:t xml:space="preserve"> </w:t>
      </w:r>
      <w:proofErr w:type="spellStart"/>
      <w:r w:rsidRPr="005102D2">
        <w:rPr>
          <w:rFonts w:ascii="Helvetica" w:hAnsi="Helvetica" w:cs="Helvetica"/>
          <w:b/>
          <w:color w:val="303030"/>
        </w:rPr>
        <w:t>чириги</w:t>
      </w:r>
      <w:proofErr w:type="spellEnd"/>
    </w:p>
    <w:p w:rsidR="00A425E9" w:rsidRDefault="00A425E9" w:rsidP="00A425E9">
      <w:pPr>
        <w:pStyle w:val="a3"/>
        <w:shd w:val="clear" w:color="auto" w:fill="FFFFFF"/>
        <w:spacing w:before="0" w:beforeAutospacing="0" w:after="225" w:afterAutospacing="0" w:line="306" w:lineRule="atLeast"/>
        <w:jc w:val="both"/>
        <w:rPr>
          <w:rFonts w:ascii="Helvetica" w:hAnsi="Helvetica" w:cs="Helvetica"/>
          <w:color w:val="303030"/>
          <w:sz w:val="18"/>
          <w:szCs w:val="18"/>
        </w:rPr>
      </w:pPr>
      <w:r>
        <w:rPr>
          <w:rFonts w:ascii="Helvetica" w:hAnsi="Helvetica" w:cs="Helvetica"/>
          <w:noProof/>
          <w:color w:val="303030"/>
          <w:sz w:val="18"/>
          <w:szCs w:val="18"/>
        </w:rPr>
        <w:drawing>
          <wp:inline distT="0" distB="0" distL="0" distR="0" wp14:anchorId="6708B79B" wp14:editId="5478A87A">
            <wp:extent cx="6681470" cy="2040076"/>
            <wp:effectExtent l="0" t="0" r="5080" b="0"/>
            <wp:docPr id="1" name="Рисунок 1" descr="Quadrathlon-TKD-flying-mid-air-k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athlon-TKD-flying-mid-air-ki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24" cy="20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F7" w:rsidRPr="007354F7" w:rsidRDefault="00A425E9" w:rsidP="007354F7">
      <w:pPr>
        <w:pStyle w:val="a3"/>
        <w:shd w:val="clear" w:color="auto" w:fill="FFFFFF"/>
        <w:spacing w:before="0" w:beforeAutospacing="0" w:after="225" w:afterAutospacing="0" w:line="306" w:lineRule="atLeast"/>
        <w:jc w:val="center"/>
        <w:rPr>
          <w:color w:val="303030"/>
          <w:sz w:val="32"/>
          <w:szCs w:val="32"/>
        </w:rPr>
      </w:pPr>
      <w:bookmarkStart w:id="3" w:name="4.Технические_комплексы(туль)"/>
      <w:bookmarkEnd w:id="3"/>
      <w:r w:rsidRPr="007354F7">
        <w:rPr>
          <w:b/>
          <w:bCs/>
          <w:color w:val="303030"/>
          <w:sz w:val="32"/>
          <w:szCs w:val="32"/>
        </w:rPr>
        <w:t>4.</w:t>
      </w:r>
      <w:r w:rsidR="007354F7" w:rsidRPr="007354F7">
        <w:rPr>
          <w:b/>
          <w:bCs/>
          <w:color w:val="303030"/>
          <w:sz w:val="32"/>
          <w:szCs w:val="32"/>
        </w:rPr>
        <w:t xml:space="preserve"> </w:t>
      </w:r>
      <w:r w:rsidRPr="007354F7">
        <w:rPr>
          <w:b/>
          <w:bCs/>
          <w:color w:val="303030"/>
          <w:sz w:val="32"/>
          <w:szCs w:val="32"/>
        </w:rPr>
        <w:t>Технические комплексы</w:t>
      </w:r>
      <w:r w:rsidR="007354F7" w:rsidRPr="007354F7">
        <w:rPr>
          <w:b/>
          <w:bCs/>
          <w:color w:val="303030"/>
          <w:sz w:val="32"/>
          <w:szCs w:val="32"/>
        </w:rPr>
        <w:t xml:space="preserve"> </w:t>
      </w:r>
      <w:r w:rsidRPr="007354F7">
        <w:rPr>
          <w:b/>
          <w:bCs/>
          <w:color w:val="303030"/>
          <w:sz w:val="32"/>
          <w:szCs w:val="32"/>
        </w:rPr>
        <w:t>(</w:t>
      </w:r>
      <w:proofErr w:type="spellStart"/>
      <w:r w:rsidRPr="007354F7">
        <w:rPr>
          <w:b/>
          <w:bCs/>
          <w:color w:val="303030"/>
          <w:sz w:val="32"/>
          <w:szCs w:val="32"/>
        </w:rPr>
        <w:t>туль</w:t>
      </w:r>
      <w:proofErr w:type="spellEnd"/>
      <w:r w:rsidRPr="007354F7">
        <w:rPr>
          <w:b/>
          <w:bCs/>
          <w:color w:val="303030"/>
          <w:sz w:val="32"/>
          <w:szCs w:val="32"/>
        </w:rPr>
        <w:t>)</w:t>
      </w:r>
    </w:p>
    <w:p w:rsidR="00A425E9" w:rsidRPr="007354F7" w:rsidRDefault="00A425E9" w:rsidP="007354F7">
      <w:pPr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Формальные упражнения – это подводящие упражнения, которые созданы для воспитания всех физических качеств: силы, ловкости, выносливости, гибкости и быстроты. Совершенствуя свою технику,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 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ученик шлифует внутримышечную, межмышечную координацию.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Тули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 также являются мощным энергетическим упражнением, способствуют циркуляции внутренней энергии организма,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lastRenderedPageBreak/>
        <w:t xml:space="preserve">умение осознанно направлять ее в точку удара. Этот аспект мало освещен на соревнованиях, на которых оценивается внешняя форма, а не содержание. Но мастера знают, что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(тхэквондо)  есть и внутренняя работа, которая тренируется при выполнении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туль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.</w:t>
      </w:r>
    </w:p>
    <w:p w:rsidR="00A425E9" w:rsidRPr="007354F7" w:rsidRDefault="00A425E9" w:rsidP="007354F7">
      <w:pPr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Последний важный аспект правильного выполнения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туль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 – это еще и дыхательная гимнастика. При выполнении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туль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 есть разные виды дыхания, которые сочетаются с двигательными действиями. Важность правильного дыхания отмечается во всех оздоровительных системах, боевых искусствах и учебниках по жизнедеятельности человека. 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(тхэквондо) постановка правильного дыхания изучается с самых первых шагов ученика и совершенствуется всю его жизнь. Воспитание правильного 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дыхания заложено 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в выполнении техники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-До (тхэквондо).</w:t>
      </w:r>
    </w:p>
    <w:p w:rsidR="00A425E9" w:rsidRPr="007354F7" w:rsidRDefault="00A425E9" w:rsidP="007354F7">
      <w:pPr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В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(тхэквондо) существует 24 формальных 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комплекса (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туль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).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21 из них входит в соревновательную программу.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Каждый спортсмен 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выполняет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туль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согласно своему поясу.</w:t>
      </w:r>
    </w:p>
    <w:p w:rsidR="00A425E9" w:rsidRPr="007354F7" w:rsidRDefault="00A425E9" w:rsidP="007354F7">
      <w:pPr>
        <w:pStyle w:val="a3"/>
        <w:spacing w:before="0" w:beforeAutospacing="0" w:after="225" w:afterAutospacing="0" w:line="306" w:lineRule="atLeast"/>
        <w:jc w:val="center"/>
        <w:rPr>
          <w:b/>
          <w:bCs/>
          <w:color w:val="303030"/>
          <w:sz w:val="32"/>
          <w:szCs w:val="32"/>
        </w:rPr>
      </w:pPr>
      <w:bookmarkStart w:id="4" w:name="5.Приемы_самообороны_(хосинсул)"/>
      <w:bookmarkEnd w:id="4"/>
      <w:r w:rsidRPr="007354F7">
        <w:rPr>
          <w:b/>
          <w:bCs/>
          <w:color w:val="303030"/>
          <w:sz w:val="32"/>
          <w:szCs w:val="32"/>
        </w:rPr>
        <w:t>5.</w:t>
      </w:r>
      <w:r w:rsidR="007354F7" w:rsidRPr="007354F7">
        <w:rPr>
          <w:b/>
          <w:bCs/>
          <w:color w:val="303030"/>
          <w:sz w:val="32"/>
          <w:szCs w:val="32"/>
        </w:rPr>
        <w:t xml:space="preserve"> </w:t>
      </w:r>
      <w:r w:rsidRPr="007354F7">
        <w:rPr>
          <w:b/>
          <w:bCs/>
          <w:color w:val="303030"/>
          <w:sz w:val="32"/>
          <w:szCs w:val="32"/>
        </w:rPr>
        <w:t>Приемы самообороны (</w:t>
      </w:r>
      <w:proofErr w:type="spellStart"/>
      <w:r w:rsidRPr="007354F7">
        <w:rPr>
          <w:b/>
          <w:bCs/>
          <w:color w:val="303030"/>
          <w:sz w:val="32"/>
          <w:szCs w:val="32"/>
        </w:rPr>
        <w:t>хосинсул</w:t>
      </w:r>
      <w:proofErr w:type="spellEnd"/>
      <w:r w:rsidRPr="007354F7">
        <w:rPr>
          <w:b/>
          <w:bCs/>
          <w:color w:val="303030"/>
          <w:sz w:val="32"/>
          <w:szCs w:val="32"/>
        </w:rPr>
        <w:t>)</w:t>
      </w:r>
    </w:p>
    <w:p w:rsidR="00A425E9" w:rsidRPr="007354F7" w:rsidRDefault="00A425E9" w:rsidP="007354F7">
      <w:pPr>
        <w:spacing w:line="306" w:lineRule="atLeast"/>
        <w:ind w:firstLine="284"/>
        <w:jc w:val="both"/>
        <w:rPr>
          <w:rFonts w:ascii="Bradley Hand ITC" w:hAnsi="Bradley Hand ITC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Самооборона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не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входит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соревновательную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программу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Bradley Hand ITC" w:hAnsi="Bradley Hand ITC"/>
          <w:color w:val="303030"/>
          <w:sz w:val="24"/>
          <w:szCs w:val="24"/>
        </w:rPr>
        <w:t>-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До</w:t>
      </w:r>
      <w:r w:rsidRPr="007354F7">
        <w:rPr>
          <w:rFonts w:ascii="Bradley Hand ITC" w:hAnsi="Bradley Hand ITC"/>
          <w:color w:val="303030"/>
          <w:sz w:val="24"/>
          <w:szCs w:val="24"/>
        </w:rPr>
        <w:t> </w:t>
      </w:r>
      <w:r w:rsidRPr="007354F7">
        <w:rPr>
          <w:rFonts w:ascii="Bradley Hand ITC" w:hAnsi="Bradley Hand ITC" w:cs="Arial"/>
          <w:color w:val="303030"/>
          <w:sz w:val="24"/>
          <w:szCs w:val="24"/>
          <w:bdr w:val="none" w:sz="0" w:space="0" w:color="auto" w:frame="1"/>
        </w:rPr>
        <w:t>(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тхэквондо</w:t>
      </w:r>
      <w:r w:rsidRPr="007354F7">
        <w:rPr>
          <w:rFonts w:ascii="Bradley Hand ITC" w:hAnsi="Bradley Hand ITC" w:cs="Arial"/>
          <w:color w:val="303030"/>
          <w:sz w:val="24"/>
          <w:szCs w:val="24"/>
          <w:bdr w:val="none" w:sz="0" w:space="0" w:color="auto" w:frame="1"/>
        </w:rPr>
        <w:t>)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.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Здесь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Style w:val="apple-converted-space"/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ученик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учится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применять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полученные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навыки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в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случае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самообороны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,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а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также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изучает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те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приемы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,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которые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не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вошли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в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соревновательную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программу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>.</w:t>
      </w:r>
    </w:p>
    <w:p w:rsidR="00A425E9" w:rsidRPr="007354F7" w:rsidRDefault="00A425E9" w:rsidP="007354F7">
      <w:pPr>
        <w:spacing w:line="306" w:lineRule="atLeast"/>
        <w:ind w:firstLine="284"/>
        <w:jc w:val="both"/>
        <w:rPr>
          <w:rFonts w:ascii="Bradley Hand ITC" w:hAnsi="Bradley Hand ITC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>Самооборона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учит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применять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подручные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средства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,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умение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вести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бой</w:t>
      </w:r>
      <w:r w:rsidRPr="007354F7">
        <w:rPr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Style w:val="apple-converted-space"/>
          <w:rFonts w:ascii="Bradley Hand ITC" w:hAnsi="Bradley Hand ITC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против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одного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или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нескольких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противников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,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разных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условиях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,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против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вооруженных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невооруженных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противников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.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обучении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самообороне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ученик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приобретает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навыки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противодействия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всем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возможным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приемам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и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ситуациям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,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которые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могут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ему</w:t>
      </w:r>
      <w:r w:rsidRPr="007354F7">
        <w:rPr>
          <w:rFonts w:ascii="Bradley Hand ITC" w:hAnsi="Bradley Hand ITC"/>
          <w:color w:val="303030"/>
          <w:sz w:val="24"/>
          <w:szCs w:val="24"/>
        </w:rPr>
        <w:t xml:space="preserve"> </w:t>
      </w:r>
      <w:r w:rsidRPr="007354F7">
        <w:rPr>
          <w:rFonts w:ascii="Times New Roman" w:hAnsi="Times New Roman" w:cs="Times New Roman"/>
          <w:color w:val="303030"/>
          <w:sz w:val="24"/>
          <w:szCs w:val="24"/>
        </w:rPr>
        <w:t>угрожать</w:t>
      </w:r>
      <w:r w:rsidRPr="007354F7">
        <w:rPr>
          <w:rFonts w:ascii="Bradley Hand ITC" w:hAnsi="Bradley Hand ITC"/>
          <w:color w:val="303030"/>
          <w:sz w:val="24"/>
          <w:szCs w:val="24"/>
        </w:rPr>
        <w:t>.</w:t>
      </w:r>
    </w:p>
    <w:p w:rsidR="00A425E9" w:rsidRPr="007354F7" w:rsidRDefault="00A425E9" w:rsidP="007354F7">
      <w:pPr>
        <w:pStyle w:val="a3"/>
        <w:spacing w:before="0" w:beforeAutospacing="0" w:after="225" w:afterAutospacing="0" w:line="306" w:lineRule="atLeast"/>
        <w:jc w:val="center"/>
        <w:rPr>
          <w:b/>
          <w:bCs/>
          <w:color w:val="303030"/>
          <w:sz w:val="32"/>
          <w:szCs w:val="32"/>
        </w:rPr>
      </w:pPr>
      <w:bookmarkStart w:id="5" w:name="6.Командные_выступления"/>
      <w:bookmarkEnd w:id="5"/>
      <w:r w:rsidRPr="007354F7">
        <w:rPr>
          <w:b/>
          <w:bCs/>
          <w:color w:val="303030"/>
          <w:sz w:val="32"/>
          <w:szCs w:val="32"/>
        </w:rPr>
        <w:t>6.</w:t>
      </w:r>
      <w:r w:rsidR="007354F7" w:rsidRPr="007354F7">
        <w:rPr>
          <w:b/>
          <w:bCs/>
          <w:color w:val="303030"/>
          <w:sz w:val="32"/>
          <w:szCs w:val="32"/>
        </w:rPr>
        <w:t xml:space="preserve"> </w:t>
      </w:r>
      <w:r w:rsidRPr="007354F7">
        <w:rPr>
          <w:b/>
          <w:bCs/>
          <w:color w:val="303030"/>
          <w:sz w:val="32"/>
          <w:szCs w:val="32"/>
        </w:rPr>
        <w:t>Командные выступления</w:t>
      </w:r>
    </w:p>
    <w:p w:rsidR="00A425E9" w:rsidRPr="007354F7" w:rsidRDefault="00A425E9" w:rsidP="007354F7">
      <w:pPr>
        <w:spacing w:line="306" w:lineRule="atLeast"/>
        <w:ind w:firstLine="28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7354F7">
        <w:rPr>
          <w:rFonts w:ascii="Times New Roman" w:hAnsi="Times New Roman" w:cs="Times New Roman"/>
          <w:color w:val="303030"/>
          <w:sz w:val="24"/>
          <w:szCs w:val="24"/>
        </w:rPr>
        <w:t xml:space="preserve">Командные выступления могут относиться ко всем перечисленным дисциплинам, кроме самообороны. Мы не случайно вывели их в отдельную группу. Командные выступления были созданы, чтобы дополнить программу обучения жизненно важных умений через 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</w:rPr>
        <w:t>Таеквон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</w:rPr>
        <w:t>-До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(тхэквондо). Командные соревнования, особенно синхронное выполнение </w:t>
      </w:r>
      <w:proofErr w:type="spellStart"/>
      <w:proofErr w:type="gram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туль</w:t>
      </w:r>
      <w:proofErr w:type="spellEnd"/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и</w:t>
      </w:r>
      <w:proofErr w:type="gram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поединка (</w:t>
      </w:r>
      <w:proofErr w:type="spellStart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масоги</w:t>
      </w:r>
      <w:proofErr w:type="spellEnd"/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), «стенка на стенку», воспитывают</w:t>
      </w:r>
      <w:r w:rsidRPr="007354F7">
        <w:rPr>
          <w:rStyle w:val="apple-converted-space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 </w:t>
      </w:r>
      <w:r w:rsidRPr="007354F7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чувство взаимопомощи, взаимовыручки, формируют дух братства, дружбы, товарищества. Учат командному духу, успешному взаимодействию в коллективе. В командных соревнованиях ошибка одного считается как ошибка команды, что воспитывает ответственность.</w:t>
      </w:r>
    </w:p>
    <w:p w:rsidR="00A425E9" w:rsidRDefault="00A425E9" w:rsidP="00A425E9">
      <w:pPr>
        <w:shd w:val="clear" w:color="auto" w:fill="FFFFFF"/>
        <w:spacing w:after="225" w:line="306" w:lineRule="atLeast"/>
        <w:jc w:val="both"/>
        <w:rPr>
          <w:rFonts w:ascii="Helvetica" w:hAnsi="Helvetica" w:cs="Helvetica"/>
          <w:color w:val="303030"/>
          <w:sz w:val="18"/>
          <w:szCs w:val="18"/>
        </w:rPr>
      </w:pPr>
    </w:p>
    <w:p w:rsidR="00CC04BE" w:rsidRDefault="00CC04BE" w:rsidP="00A425E9">
      <w:pPr>
        <w:jc w:val="both"/>
      </w:pPr>
    </w:p>
    <w:sectPr w:rsidR="00CC04BE" w:rsidSect="00A425E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E9C"/>
    <w:multiLevelType w:val="hybridMultilevel"/>
    <w:tmpl w:val="2D5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3D50"/>
    <w:multiLevelType w:val="multilevel"/>
    <w:tmpl w:val="B2DE7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6682F"/>
    <w:multiLevelType w:val="multilevel"/>
    <w:tmpl w:val="51B4C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E9"/>
    <w:rsid w:val="002908EF"/>
    <w:rsid w:val="005102D2"/>
    <w:rsid w:val="00546749"/>
    <w:rsid w:val="007354F7"/>
    <w:rsid w:val="00A425E9"/>
    <w:rsid w:val="00CC04BE"/>
    <w:rsid w:val="00D00013"/>
    <w:rsid w:val="00D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5E9"/>
    <w:rPr>
      <w:b/>
      <w:bCs/>
    </w:rPr>
  </w:style>
  <w:style w:type="character" w:customStyle="1" w:styleId="apple-converted-space">
    <w:name w:val="apple-converted-space"/>
    <w:basedOn w:val="a0"/>
    <w:rsid w:val="00A425E9"/>
  </w:style>
  <w:style w:type="character" w:styleId="a5">
    <w:name w:val="Emphasis"/>
    <w:basedOn w:val="a0"/>
    <w:uiPriority w:val="20"/>
    <w:qFormat/>
    <w:rsid w:val="00A425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5E9"/>
    <w:rPr>
      <w:b/>
      <w:bCs/>
    </w:rPr>
  </w:style>
  <w:style w:type="character" w:customStyle="1" w:styleId="apple-converted-space">
    <w:name w:val="apple-converted-space"/>
    <w:basedOn w:val="a0"/>
    <w:rsid w:val="00A425E9"/>
  </w:style>
  <w:style w:type="character" w:styleId="a5">
    <w:name w:val="Emphasis"/>
    <w:basedOn w:val="a0"/>
    <w:uiPriority w:val="20"/>
    <w:qFormat/>
    <w:rsid w:val="00A425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5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drus.ru/taekwondo/disciplines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kdrus.ru/taekwondo/disciplines" TargetMode="External"/><Relationship Id="rId12" Type="http://schemas.openxmlformats.org/officeDocument/2006/relationships/hyperlink" Target="https://www.tkdrus.ru/taekwondo/discipline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kdrus.ru/taekwondo/discipline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tkdrus.ru/taekwondo/disciplin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kdrus.ru/taekwondo/discipline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6CC9-D55C-4273-8788-A6FA7D88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2017-03-24T23:55:00Z</cp:lastPrinted>
  <dcterms:created xsi:type="dcterms:W3CDTF">2017-03-24T21:59:00Z</dcterms:created>
  <dcterms:modified xsi:type="dcterms:W3CDTF">2017-03-25T20:58:00Z</dcterms:modified>
</cp:coreProperties>
</file>